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2" w:rsidRDefault="00A44F95">
      <w:pPr>
        <w:tabs>
          <w:tab w:val="left" w:pos="9720"/>
        </w:tabs>
        <w:ind w:right="485"/>
        <w:jc w:val="center"/>
        <w:rPr>
          <w:rFonts w:ascii="Times New Roman" w:hAnsi="Times New Roman"/>
        </w:rPr>
      </w:pPr>
      <w:r>
        <w:t xml:space="preserve">               </w:t>
      </w:r>
      <w:r>
        <w:rPr>
          <w:rFonts w:ascii="Times New Roman" w:hAnsi="Times New Roman"/>
        </w:rPr>
        <w:t xml:space="preserve">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51E95" w:rsidRPr="00F51E95" w:rsidTr="00312110">
        <w:tc>
          <w:tcPr>
            <w:tcW w:w="9854" w:type="dxa"/>
          </w:tcPr>
          <w:p w:rsidR="00F51E95" w:rsidRPr="00F51E95" w:rsidRDefault="00F51E95" w:rsidP="00312110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t xml:space="preserve">         </w:t>
            </w: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0pt" o:ole="" filled="t">
                  <v:fill color2="black"/>
                  <v:imagedata r:id="rId6" o:title=""/>
                </v:shape>
                <o:OLEObject Type="Embed" ProgID="Word.Picture.8" ShapeID="_x0000_i1025" DrawAspect="Content" ObjectID="_1420532037" r:id="rId7"/>
              </w:object>
            </w:r>
          </w:p>
          <w:p w:rsidR="00F51E95" w:rsidRPr="00F51E95" w:rsidRDefault="00F51E95" w:rsidP="00F51E95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51E95">
              <w:rPr>
                <w:rFonts w:ascii="Times New Roman" w:hAnsi="Times New Roman"/>
                <w:bCs/>
                <w:sz w:val="38"/>
              </w:rPr>
              <w:t xml:space="preserve">   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F51E95" w:rsidRPr="00F51E95" w:rsidRDefault="00F51E95" w:rsidP="00F51E95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F51E95" w:rsidRPr="00F51E95" w:rsidRDefault="00F51E95" w:rsidP="00F51E9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F51E95" w:rsidRPr="00F51E95" w:rsidRDefault="00F51E95" w:rsidP="00F51E9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1E95" w:rsidRPr="00F51E95" w:rsidRDefault="00F51E95" w:rsidP="00F51E9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F51E95" w:rsidRPr="00F51E95" w:rsidRDefault="00F51E95" w:rsidP="003121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51E95" w:rsidRPr="00F51E95" w:rsidRDefault="007619EF" w:rsidP="00312110">
            <w:pPr>
              <w:jc w:val="center"/>
              <w:rPr>
                <w:rFonts w:ascii="Times New Roman" w:hAnsi="Times New Roman"/>
                <w:sz w:val="24"/>
              </w:rPr>
            </w:pPr>
            <w:r w:rsidRPr="00F51E95">
              <w:rPr>
                <w:rFonts w:ascii="Times New Roman" w:hAnsi="Times New Roman"/>
                <w:sz w:val="24"/>
              </w:rPr>
              <w:t>О</w:t>
            </w:r>
            <w:r w:rsidR="00F51E95" w:rsidRPr="00F51E95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 24.01.2013</w:t>
            </w:r>
            <w:r w:rsidR="00F51E95" w:rsidRPr="00F51E95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№</w:t>
            </w:r>
            <w:r>
              <w:rPr>
                <w:rFonts w:ascii="Times New Roman" w:hAnsi="Times New Roman"/>
                <w:sz w:val="24"/>
              </w:rPr>
              <w:t xml:space="preserve"> 80</w:t>
            </w:r>
          </w:p>
          <w:p w:rsidR="00F51E95" w:rsidRPr="00F51E95" w:rsidRDefault="00F51E95" w:rsidP="00312110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536B2" w:rsidRDefault="006536B2">
      <w:pPr>
        <w:rPr>
          <w:rFonts w:ascii="Times New Roman" w:hAnsi="Times New Roman"/>
          <w:sz w:val="28"/>
          <w:szCs w:val="28"/>
        </w:rPr>
      </w:pPr>
    </w:p>
    <w:p w:rsidR="00125D26" w:rsidRDefault="00125D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25D26" w:rsidRDefault="00125D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города Покачи </w:t>
      </w:r>
    </w:p>
    <w:p w:rsidR="00125D26" w:rsidRDefault="00125D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10.10.2012 №1011 «</w:t>
      </w:r>
      <w:r w:rsidR="00A4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</w:p>
    <w:p w:rsidR="00125D26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краткосрочной целевой программы </w:t>
      </w:r>
    </w:p>
    <w:p w:rsidR="006536B2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«Обеспечение условий для развития </w:t>
      </w:r>
    </w:p>
    <w:p w:rsidR="006536B2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физической культуры и массового спорта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6536B2" w:rsidRDefault="00A44F95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городе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Покачи на 201</w:t>
      </w:r>
      <w:r w:rsidR="00F51E9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6536B2" w:rsidRDefault="006536B2" w:rsidP="00C46A07">
      <w:pPr>
        <w:tabs>
          <w:tab w:val="left" w:pos="3544"/>
        </w:tabs>
        <w:rPr>
          <w:rFonts w:ascii="Times New Roman" w:hAnsi="Times New Roman"/>
          <w:sz w:val="27"/>
          <w:szCs w:val="27"/>
        </w:rPr>
      </w:pPr>
    </w:p>
    <w:p w:rsidR="00F51E95" w:rsidRDefault="00F51E95">
      <w:pPr>
        <w:rPr>
          <w:rFonts w:ascii="Times New Roman" w:hAnsi="Times New Roman"/>
          <w:sz w:val="27"/>
          <w:szCs w:val="27"/>
        </w:rPr>
      </w:pPr>
    </w:p>
    <w:p w:rsidR="006536B2" w:rsidRPr="00F51E95" w:rsidRDefault="00A44F95">
      <w:pPr>
        <w:jc w:val="both"/>
        <w:rPr>
          <w:rFonts w:ascii="Times New Roman" w:hAnsi="Times New Roman"/>
          <w:sz w:val="28"/>
          <w:szCs w:val="28"/>
        </w:rPr>
      </w:pPr>
      <w:r w:rsidRPr="00F51E95">
        <w:rPr>
          <w:rFonts w:ascii="Times New Roman" w:hAnsi="Times New Roman"/>
          <w:sz w:val="28"/>
          <w:szCs w:val="28"/>
        </w:rPr>
        <w:tab/>
      </w:r>
      <w:proofErr w:type="gramStart"/>
      <w:r w:rsidR="00B05597">
        <w:rPr>
          <w:rFonts w:ascii="Times New Roman" w:hAnsi="Times New Roman"/>
          <w:sz w:val="28"/>
          <w:szCs w:val="28"/>
        </w:rPr>
        <w:t>В</w:t>
      </w:r>
      <w:r w:rsidRPr="00F51E95">
        <w:rPr>
          <w:rFonts w:ascii="Times New Roman" w:hAnsi="Times New Roman"/>
          <w:sz w:val="28"/>
          <w:szCs w:val="28"/>
        </w:rPr>
        <w:t xml:space="preserve"> соответствии </w:t>
      </w:r>
      <w:r w:rsidR="00D105DF">
        <w:rPr>
          <w:rFonts w:ascii="Times New Roman" w:hAnsi="Times New Roman"/>
          <w:sz w:val="28"/>
          <w:szCs w:val="28"/>
        </w:rPr>
        <w:t xml:space="preserve">с </w:t>
      </w:r>
      <w:r w:rsidR="00C747A3">
        <w:rPr>
          <w:rFonts w:ascii="Times New Roman" w:hAnsi="Times New Roman"/>
          <w:sz w:val="28"/>
          <w:szCs w:val="28"/>
        </w:rPr>
        <w:t>Уставом г</w:t>
      </w:r>
      <w:r w:rsidR="00C747A3" w:rsidRPr="00F51E95">
        <w:rPr>
          <w:rFonts w:ascii="Times New Roman" w:hAnsi="Times New Roman"/>
          <w:sz w:val="28"/>
          <w:szCs w:val="28"/>
        </w:rPr>
        <w:t>орода Покачи</w:t>
      </w:r>
      <w:r w:rsidR="00C747A3">
        <w:rPr>
          <w:rFonts w:ascii="Times New Roman" w:hAnsi="Times New Roman"/>
          <w:sz w:val="28"/>
          <w:szCs w:val="28"/>
        </w:rPr>
        <w:t xml:space="preserve">, решением Думы города Покачи от 03.12.2012 №129 «О бюджете города Покачи на 2013 год и плановый период 2014 и 2015 годов», </w:t>
      </w:r>
      <w:r w:rsidR="005637A2">
        <w:rPr>
          <w:rFonts w:ascii="Times New Roman" w:hAnsi="Times New Roman"/>
          <w:sz w:val="28"/>
          <w:szCs w:val="28"/>
        </w:rPr>
        <w:t xml:space="preserve">распоряжением администрации города Покачи от 25.07.2012 №77-р «О разработке краткосрочной целевой программы «Обеспечение условий для развития физической культуры и массового спорта в городе Покачи на 2013 год», </w:t>
      </w:r>
      <w:r w:rsidR="00F33C31">
        <w:rPr>
          <w:rFonts w:ascii="Times New Roman" w:hAnsi="Times New Roman"/>
          <w:sz w:val="28"/>
          <w:szCs w:val="28"/>
        </w:rPr>
        <w:t xml:space="preserve">и </w:t>
      </w:r>
      <w:r w:rsidR="00B05597">
        <w:rPr>
          <w:rFonts w:ascii="Times New Roman" w:hAnsi="Times New Roman"/>
          <w:sz w:val="28"/>
          <w:szCs w:val="28"/>
        </w:rPr>
        <w:t>в</w:t>
      </w:r>
      <w:r w:rsidR="00B05597" w:rsidRPr="00F51E95">
        <w:rPr>
          <w:rFonts w:ascii="Times New Roman" w:hAnsi="Times New Roman"/>
          <w:sz w:val="28"/>
          <w:szCs w:val="28"/>
        </w:rPr>
        <w:t xml:space="preserve"> целях </w:t>
      </w:r>
      <w:r w:rsidR="00F33C31">
        <w:rPr>
          <w:rFonts w:ascii="Times New Roman" w:hAnsi="Times New Roman"/>
          <w:sz w:val="28"/>
          <w:szCs w:val="28"/>
        </w:rPr>
        <w:t>реализации мероприятий по</w:t>
      </w:r>
      <w:proofErr w:type="gramEnd"/>
      <w:r w:rsidR="00B05597" w:rsidRPr="00F51E95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F33C31">
        <w:rPr>
          <w:rFonts w:ascii="Times New Roman" w:hAnsi="Times New Roman"/>
          <w:sz w:val="28"/>
          <w:szCs w:val="28"/>
        </w:rPr>
        <w:t>е</w:t>
      </w:r>
      <w:r w:rsidR="00B05597" w:rsidRPr="00F51E95">
        <w:rPr>
          <w:rFonts w:ascii="Times New Roman" w:hAnsi="Times New Roman"/>
          <w:sz w:val="28"/>
          <w:szCs w:val="28"/>
        </w:rPr>
        <w:t xml:space="preserve"> и спорт</w:t>
      </w:r>
      <w:r w:rsidR="00F33C31">
        <w:rPr>
          <w:rFonts w:ascii="Times New Roman" w:hAnsi="Times New Roman"/>
          <w:sz w:val="28"/>
          <w:szCs w:val="28"/>
        </w:rPr>
        <w:t>у</w:t>
      </w:r>
      <w:r w:rsidR="00B05597" w:rsidRPr="00F51E95">
        <w:rPr>
          <w:rFonts w:ascii="Times New Roman" w:hAnsi="Times New Roman"/>
          <w:sz w:val="28"/>
          <w:szCs w:val="28"/>
        </w:rPr>
        <w:t xml:space="preserve"> в городе Покачи на 201</w:t>
      </w:r>
      <w:r w:rsidR="00B05597" w:rsidRPr="00B05597">
        <w:rPr>
          <w:rFonts w:ascii="Times New Roman" w:hAnsi="Times New Roman"/>
          <w:sz w:val="28"/>
          <w:szCs w:val="28"/>
        </w:rPr>
        <w:t>3</w:t>
      </w:r>
      <w:r w:rsidR="00B05597" w:rsidRPr="00F51E95">
        <w:rPr>
          <w:rFonts w:ascii="Times New Roman" w:hAnsi="Times New Roman"/>
          <w:sz w:val="28"/>
          <w:szCs w:val="28"/>
        </w:rPr>
        <w:t xml:space="preserve"> год</w:t>
      </w:r>
      <w:r w:rsidRPr="00F51E95">
        <w:rPr>
          <w:rFonts w:ascii="Times New Roman" w:hAnsi="Times New Roman"/>
          <w:sz w:val="28"/>
          <w:szCs w:val="28"/>
        </w:rPr>
        <w:t>:</w:t>
      </w:r>
    </w:p>
    <w:p w:rsidR="00125D26" w:rsidRDefault="00125D26" w:rsidP="00125D2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1.Внести в постановление администрации города Покачи от 10.10.2012 № 1011 «Об утверждении краткосрочной целевой программы «Обеспечение условий для развития физической культуры и массового спорта в городе Покачи на 2013 год» следующие изменения:</w:t>
      </w:r>
    </w:p>
    <w:p w:rsidR="00125D26" w:rsidRDefault="00125D26" w:rsidP="00125D2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1.1.Пункт 10 паспорта краткосрочной целевой программы «Обеспечение условий для развития физической культуры и массового спорта в городе Покачи на 201</w:t>
      </w:r>
      <w:r w:rsidR="00B70EFF">
        <w:rPr>
          <w:rFonts w:ascii="Times New Roman" w:hAnsi="Times New Roman"/>
          <w:color w:val="000000"/>
          <w:sz w:val="28"/>
          <w:szCs w:val="28"/>
        </w:rPr>
        <w:t>3</w:t>
      </w:r>
      <w:r w:rsidR="00355970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од» изложить в новой редакции:</w:t>
      </w:r>
    </w:p>
    <w:p w:rsidR="00125D26" w:rsidRDefault="00125D26" w:rsidP="00125D2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2"/>
      </w:tblGrid>
      <w:tr w:rsidR="00125D26" w:rsidTr="00A43861">
        <w:tc>
          <w:tcPr>
            <w:tcW w:w="959" w:type="dxa"/>
          </w:tcPr>
          <w:p w:rsidR="00125D26" w:rsidRDefault="00125D26" w:rsidP="00A438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125D26" w:rsidRDefault="00125D26" w:rsidP="00A438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4643" w:type="dxa"/>
          </w:tcPr>
          <w:p w:rsidR="00125D26" w:rsidRDefault="00125D26" w:rsidP="00A438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(руб.)</w:t>
            </w:r>
          </w:p>
        </w:tc>
      </w:tr>
      <w:tr w:rsidR="00125D26" w:rsidTr="00A43861">
        <w:tc>
          <w:tcPr>
            <w:tcW w:w="959" w:type="dxa"/>
          </w:tcPr>
          <w:p w:rsidR="00125D26" w:rsidRDefault="00125D26" w:rsidP="00A438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25D26" w:rsidRDefault="00125D26" w:rsidP="00A4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643" w:type="dxa"/>
          </w:tcPr>
          <w:p w:rsidR="00125D26" w:rsidRDefault="00125D26" w:rsidP="00A438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E00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E0072">
              <w:rPr>
                <w:rFonts w:ascii="Times New Roman" w:hAnsi="Times New Roman"/>
                <w:color w:val="000000"/>
                <w:sz w:val="28"/>
                <w:szCs w:val="28"/>
              </w:rPr>
              <w:t>882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790</w:t>
            </w:r>
            <w:r w:rsidR="00B61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263C64" w:rsidRDefault="00125D26" w:rsidP="00263C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r w:rsidRPr="00F33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них: бюджет муниципального образования 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E00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E0072">
              <w:rPr>
                <w:rFonts w:ascii="Times New Roman" w:hAnsi="Times New Roman"/>
                <w:color w:val="000000"/>
                <w:sz w:val="28"/>
                <w:szCs w:val="28"/>
              </w:rPr>
              <w:t>402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> 290 руб.</w:t>
            </w:r>
            <w:r w:rsidR="00B6144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5D26" w:rsidRDefault="00125D26" w:rsidP="00DC06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окружной бюджет </w:t>
            </w:r>
            <w:r w:rsidR="00B6144A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6144A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DC06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 w:rsidR="003559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25D26" w:rsidRDefault="00125D26" w:rsidP="00125D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1.2.Раздел </w:t>
      </w:r>
      <w:r w:rsidR="00AF116F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 xml:space="preserve">«Ресурсное обеспечение Программы» приложения к постановлению администрации города </w:t>
      </w:r>
      <w:r w:rsidR="00E63056">
        <w:rPr>
          <w:rFonts w:ascii="Times New Roman" w:hAnsi="Times New Roman"/>
          <w:color w:val="000000"/>
          <w:sz w:val="28"/>
          <w:szCs w:val="28"/>
        </w:rPr>
        <w:t xml:space="preserve">от 10.10.2012 №1011 «Об утверждении краткосрочной целевой программы «Обеспечение условий для развития </w:t>
      </w:r>
      <w:r w:rsidR="00E63056">
        <w:rPr>
          <w:rFonts w:ascii="Times New Roman" w:hAnsi="Times New Roman"/>
          <w:color w:val="000000"/>
          <w:sz w:val="28"/>
          <w:szCs w:val="28"/>
        </w:rPr>
        <w:lastRenderedPageBreak/>
        <w:t>физической культуры и массового спорта в городе Покачи»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согласно приложению 1 к настоящему постановлению.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1.3.Приложение к краткосрочной целевой программе «Обеспечение условий для развития физической культуры и массового спорта в городе Покачи на 201</w:t>
      </w:r>
      <w:r w:rsidR="00B70EF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год» изложить в новой редакции согласно приложению 2 к настоящему постановлению.</w:t>
      </w: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2.Постановление вступает в силу после официального опубликования.</w:t>
      </w: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заместителя главы  города по социальным вопросам Г. Д. Гвоздь.</w:t>
      </w:r>
    </w:p>
    <w:p w:rsidR="006536B2" w:rsidRDefault="006536B2">
      <w:pPr>
        <w:rPr>
          <w:rFonts w:ascii="Times New Roman" w:hAnsi="Times New Roman"/>
          <w:sz w:val="27"/>
          <w:szCs w:val="27"/>
        </w:rPr>
      </w:pPr>
    </w:p>
    <w:p w:rsidR="006536B2" w:rsidRDefault="006536B2">
      <w:pPr>
        <w:rPr>
          <w:rFonts w:ascii="Times New Roman" w:hAnsi="Times New Roman"/>
          <w:sz w:val="28"/>
          <w:szCs w:val="28"/>
        </w:rPr>
      </w:pPr>
    </w:p>
    <w:p w:rsidR="00A44F95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города </w:t>
      </w:r>
      <w:r w:rsidR="004F6A06">
        <w:rPr>
          <w:rFonts w:ascii="Times New Roman" w:hAnsi="Times New Roman"/>
          <w:b/>
          <w:bCs/>
          <w:sz w:val="28"/>
          <w:szCs w:val="28"/>
        </w:rPr>
        <w:t>Покачи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="00F51E95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Р. З.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Халиуллин</w:t>
      </w:r>
      <w:proofErr w:type="spellEnd"/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E63056" w:rsidRDefault="00E63056">
      <w:pPr>
        <w:rPr>
          <w:rFonts w:ascii="Times New Roman" w:hAnsi="Times New Roman"/>
          <w:b/>
          <w:bCs/>
          <w:sz w:val="28"/>
          <w:szCs w:val="28"/>
        </w:rPr>
      </w:pPr>
    </w:p>
    <w:p w:rsidR="00E63056" w:rsidRDefault="00E63056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p w:rsidR="00111C2C" w:rsidRDefault="00111C2C">
      <w:pPr>
        <w:rPr>
          <w:rFonts w:ascii="Times New Roman" w:hAnsi="Times New Roman"/>
          <w:b/>
          <w:bCs/>
          <w:sz w:val="28"/>
          <w:szCs w:val="28"/>
        </w:rPr>
      </w:pPr>
    </w:p>
    <w:p w:rsidR="00111C2C" w:rsidRDefault="00111C2C">
      <w:pPr>
        <w:rPr>
          <w:rFonts w:ascii="Times New Roman" w:hAnsi="Times New Roman"/>
          <w:b/>
          <w:bCs/>
          <w:sz w:val="28"/>
          <w:szCs w:val="28"/>
        </w:rPr>
      </w:pPr>
    </w:p>
    <w:p w:rsidR="00111C2C" w:rsidRDefault="00111C2C">
      <w:pPr>
        <w:rPr>
          <w:rFonts w:ascii="Times New Roman" w:hAnsi="Times New Roman"/>
          <w:b/>
          <w:bCs/>
          <w:sz w:val="28"/>
          <w:szCs w:val="28"/>
        </w:rPr>
      </w:pP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 города Покачи 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от</w:t>
      </w:r>
      <w:r w:rsidR="007619EF">
        <w:rPr>
          <w:rFonts w:ascii="Times New Roman" w:hAnsi="Times New Roman"/>
          <w:color w:val="000000"/>
          <w:sz w:val="28"/>
          <w:szCs w:val="28"/>
        </w:rPr>
        <w:t xml:space="preserve"> 24.01.2013 № 80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3C64" w:rsidRPr="00425206" w:rsidRDefault="00263C64" w:rsidP="00263C64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206">
        <w:rPr>
          <w:rFonts w:ascii="Times New Roman" w:hAnsi="Times New Roman"/>
          <w:b/>
          <w:bCs/>
          <w:color w:val="000000"/>
          <w:sz w:val="28"/>
          <w:szCs w:val="28"/>
        </w:rPr>
        <w:t>4. Ресурсное обеспечение Программы</w:t>
      </w:r>
    </w:p>
    <w:p w:rsidR="00263C64" w:rsidRDefault="00263C64" w:rsidP="00263C6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на 2013 год  составляет </w:t>
      </w:r>
      <w:r w:rsidR="00DC06C2">
        <w:rPr>
          <w:rFonts w:ascii="Times New Roman" w:hAnsi="Times New Roman"/>
          <w:color w:val="000000"/>
          <w:sz w:val="28"/>
          <w:szCs w:val="28"/>
        </w:rPr>
        <w:t>9</w:t>
      </w:r>
      <w:r w:rsidR="000E0072">
        <w:rPr>
          <w:rFonts w:ascii="Times New Roman" w:hAnsi="Times New Roman"/>
          <w:color w:val="000000"/>
          <w:sz w:val="28"/>
          <w:szCs w:val="28"/>
        </w:rPr>
        <w:t>7</w:t>
      </w:r>
      <w:r w:rsidR="00DC06C2">
        <w:rPr>
          <w:rFonts w:ascii="Times New Roman" w:hAnsi="Times New Roman"/>
          <w:color w:val="000000"/>
          <w:sz w:val="28"/>
          <w:szCs w:val="28"/>
        </w:rPr>
        <w:t> </w:t>
      </w:r>
      <w:r w:rsidR="000E0072">
        <w:rPr>
          <w:rFonts w:ascii="Times New Roman" w:hAnsi="Times New Roman"/>
          <w:color w:val="000000"/>
          <w:sz w:val="28"/>
          <w:szCs w:val="28"/>
        </w:rPr>
        <w:t>882</w:t>
      </w:r>
      <w:r w:rsidR="00DC0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072">
        <w:rPr>
          <w:rFonts w:ascii="Times New Roman" w:hAnsi="Times New Roman"/>
          <w:color w:val="000000"/>
          <w:sz w:val="28"/>
          <w:szCs w:val="28"/>
        </w:rPr>
        <w:t>790</w:t>
      </w:r>
      <w:r w:rsidR="00B61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206">
        <w:rPr>
          <w:rFonts w:ascii="Times New Roman" w:hAnsi="Times New Roman"/>
          <w:color w:val="000000"/>
          <w:sz w:val="28"/>
          <w:szCs w:val="28"/>
        </w:rPr>
        <w:t>рублей</w:t>
      </w:r>
      <w:r w:rsidR="009C3B9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C3B93" w:rsidRPr="00825326">
        <w:rPr>
          <w:rFonts w:ascii="Times New Roman" w:hAnsi="Times New Roman"/>
          <w:color w:val="000000"/>
          <w:sz w:val="28"/>
          <w:szCs w:val="28"/>
        </w:rPr>
        <w:t xml:space="preserve">местный бюджет </w:t>
      </w:r>
      <w:r w:rsidR="00DC06C2">
        <w:rPr>
          <w:rFonts w:ascii="Times New Roman" w:hAnsi="Times New Roman"/>
          <w:color w:val="000000"/>
          <w:sz w:val="28"/>
          <w:szCs w:val="28"/>
        </w:rPr>
        <w:t>9</w:t>
      </w:r>
      <w:r w:rsidR="000E0072">
        <w:rPr>
          <w:rFonts w:ascii="Times New Roman" w:hAnsi="Times New Roman"/>
          <w:color w:val="000000"/>
          <w:sz w:val="28"/>
          <w:szCs w:val="28"/>
        </w:rPr>
        <w:t>7</w:t>
      </w:r>
      <w:r w:rsidR="00DC06C2">
        <w:rPr>
          <w:rFonts w:ascii="Times New Roman" w:hAnsi="Times New Roman"/>
          <w:color w:val="000000"/>
          <w:sz w:val="28"/>
          <w:szCs w:val="28"/>
        </w:rPr>
        <w:t> </w:t>
      </w:r>
      <w:r w:rsidR="000E0072">
        <w:rPr>
          <w:rFonts w:ascii="Times New Roman" w:hAnsi="Times New Roman"/>
          <w:color w:val="000000"/>
          <w:sz w:val="28"/>
          <w:szCs w:val="28"/>
        </w:rPr>
        <w:t>402</w:t>
      </w:r>
      <w:r w:rsidR="00DC06C2">
        <w:rPr>
          <w:rFonts w:ascii="Times New Roman" w:hAnsi="Times New Roman"/>
          <w:color w:val="000000"/>
          <w:sz w:val="28"/>
          <w:szCs w:val="28"/>
        </w:rPr>
        <w:t xml:space="preserve"> 290</w:t>
      </w:r>
      <w:r w:rsidR="009C3B93">
        <w:rPr>
          <w:rFonts w:ascii="Times New Roman" w:hAnsi="Times New Roman"/>
          <w:color w:val="000000"/>
          <w:sz w:val="28"/>
          <w:szCs w:val="28"/>
        </w:rPr>
        <w:t>,</w:t>
      </w:r>
      <w:r w:rsidR="00D24BB7">
        <w:rPr>
          <w:rFonts w:ascii="Times New Roman" w:hAnsi="Times New Roman"/>
          <w:color w:val="000000"/>
          <w:sz w:val="28"/>
          <w:szCs w:val="28"/>
        </w:rPr>
        <w:t>0</w:t>
      </w:r>
      <w:r w:rsidR="009C3B93">
        <w:rPr>
          <w:rFonts w:ascii="Times New Roman" w:hAnsi="Times New Roman"/>
          <w:color w:val="000000"/>
          <w:sz w:val="28"/>
          <w:szCs w:val="28"/>
        </w:rPr>
        <w:t>0</w:t>
      </w:r>
      <w:r w:rsidR="00DC06C2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9C3B93">
        <w:rPr>
          <w:rFonts w:ascii="Times New Roman" w:hAnsi="Times New Roman"/>
          <w:color w:val="000000"/>
          <w:sz w:val="28"/>
          <w:szCs w:val="28"/>
        </w:rPr>
        <w:t xml:space="preserve">; окружной бюджет –  </w:t>
      </w:r>
      <w:r w:rsidR="00B6144A">
        <w:rPr>
          <w:rFonts w:ascii="Times New Roman" w:hAnsi="Times New Roman"/>
          <w:color w:val="000000"/>
          <w:sz w:val="28"/>
          <w:szCs w:val="28"/>
        </w:rPr>
        <w:t>480</w:t>
      </w:r>
      <w:r w:rsidR="009C3B93">
        <w:rPr>
          <w:rFonts w:ascii="Times New Roman" w:hAnsi="Times New Roman"/>
          <w:color w:val="000000"/>
          <w:sz w:val="28"/>
          <w:szCs w:val="28"/>
        </w:rPr>
        <w:t xml:space="preserve"> 500,00</w:t>
      </w:r>
      <w:r w:rsidR="00DC06C2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9C3B93"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263C64" w:rsidRPr="00425206" w:rsidRDefault="00263C64" w:rsidP="00263C6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Объем финансирования мероприятий Программы составляет:</w:t>
      </w:r>
    </w:p>
    <w:p w:rsidR="00263C64" w:rsidRPr="00425206" w:rsidRDefault="00263C64" w:rsidP="00263C6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-расходы на организацию проведения муниципальных физкультурно-оздоровительных и спортивных мероприятий на территории города </w:t>
      </w:r>
      <w:r w:rsidR="00B6144A">
        <w:rPr>
          <w:rFonts w:ascii="Times New Roman" w:hAnsi="Times New Roman"/>
          <w:color w:val="000000"/>
          <w:sz w:val="28"/>
          <w:szCs w:val="28"/>
        </w:rPr>
        <w:t>7</w:t>
      </w:r>
      <w:r w:rsidR="000159A8">
        <w:rPr>
          <w:rFonts w:ascii="Times New Roman" w:hAnsi="Times New Roman"/>
          <w:color w:val="000000"/>
          <w:sz w:val="28"/>
          <w:szCs w:val="28"/>
        </w:rPr>
        <w:t>4</w:t>
      </w:r>
      <w:r w:rsidR="00B6144A">
        <w:rPr>
          <w:rFonts w:ascii="Times New Roman" w:hAnsi="Times New Roman"/>
          <w:color w:val="000000"/>
          <w:sz w:val="28"/>
          <w:szCs w:val="28"/>
        </w:rPr>
        <w:t>0 000</w:t>
      </w:r>
      <w:r w:rsidRPr="00425206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263C64" w:rsidRPr="00425206" w:rsidRDefault="00263C64" w:rsidP="00263C6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-расходы на финансирование по обеспечению участия сборных команд в выездных соревнованиях </w:t>
      </w:r>
      <w:r w:rsidR="00B6144A">
        <w:rPr>
          <w:rFonts w:ascii="Times New Roman" w:hAnsi="Times New Roman"/>
          <w:color w:val="000000"/>
          <w:sz w:val="28"/>
          <w:szCs w:val="28"/>
        </w:rPr>
        <w:t>1</w:t>
      </w:r>
      <w:r w:rsidRPr="00425206">
        <w:rPr>
          <w:rFonts w:ascii="Times New Roman" w:hAnsi="Times New Roman"/>
          <w:color w:val="000000"/>
          <w:sz w:val="28"/>
          <w:szCs w:val="28"/>
        </w:rPr>
        <w:t> </w:t>
      </w:r>
      <w:r w:rsidR="00B6144A">
        <w:rPr>
          <w:rFonts w:ascii="Times New Roman" w:hAnsi="Times New Roman"/>
          <w:color w:val="000000"/>
          <w:sz w:val="28"/>
          <w:szCs w:val="28"/>
        </w:rPr>
        <w:t>7</w:t>
      </w:r>
      <w:r w:rsidR="000159A8">
        <w:rPr>
          <w:rFonts w:ascii="Times New Roman" w:hAnsi="Times New Roman"/>
          <w:color w:val="000000"/>
          <w:sz w:val="28"/>
          <w:szCs w:val="28"/>
        </w:rPr>
        <w:t>39</w:t>
      </w:r>
      <w:r w:rsidRPr="004252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9A8">
        <w:rPr>
          <w:rFonts w:ascii="Times New Roman" w:hAnsi="Times New Roman"/>
          <w:color w:val="000000"/>
          <w:sz w:val="28"/>
          <w:szCs w:val="28"/>
        </w:rPr>
        <w:t>880</w:t>
      </w:r>
      <w:r w:rsidRPr="00425206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263C64" w:rsidRDefault="00263C64" w:rsidP="00263C64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25206">
        <w:rPr>
          <w:rFonts w:ascii="Times New Roman" w:eastAsia="Arial" w:hAnsi="Times New Roman"/>
          <w:color w:val="000000"/>
          <w:sz w:val="28"/>
          <w:szCs w:val="28"/>
        </w:rPr>
        <w:tab/>
        <w:t>-расходы на выполнение муниципального задания на оказание муниципальных услуг (выполнение работ) учреждениями спорта</w:t>
      </w:r>
      <w:r w:rsidR="00DC06C2">
        <w:rPr>
          <w:rFonts w:ascii="Times New Roman" w:eastAsia="Arial" w:hAnsi="Times New Roman"/>
          <w:color w:val="000000"/>
          <w:sz w:val="28"/>
          <w:szCs w:val="28"/>
        </w:rPr>
        <w:t xml:space="preserve"> – 93 057 000 рублей</w:t>
      </w:r>
      <w:r w:rsidR="00425206" w:rsidRPr="00425206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0E0072" w:rsidRPr="00425206" w:rsidRDefault="000E0072" w:rsidP="00263C64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>-расходы на иные цели учреждениям спорта – 1 720 000 рублей;</w:t>
      </w:r>
    </w:p>
    <w:p w:rsidR="00425206" w:rsidRDefault="00425206" w:rsidP="00425206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eastAsia="Arial" w:hAnsi="Times New Roman"/>
          <w:color w:val="000000"/>
          <w:sz w:val="28"/>
          <w:szCs w:val="28"/>
        </w:rPr>
        <w:tab/>
      </w:r>
      <w:r w:rsidRPr="00425206">
        <w:rPr>
          <w:rFonts w:ascii="Times New Roman" w:hAnsi="Times New Roman"/>
          <w:color w:val="000000"/>
          <w:sz w:val="28"/>
          <w:szCs w:val="28"/>
        </w:rPr>
        <w:t xml:space="preserve">-расходы на развитие материально-технической базы физической культуры и спорта (приобретение спортивного оборудования, инвентаря и экипировки) </w:t>
      </w:r>
      <w:r w:rsidR="00B6144A">
        <w:rPr>
          <w:rFonts w:ascii="Times New Roman" w:hAnsi="Times New Roman"/>
          <w:color w:val="000000"/>
          <w:sz w:val="28"/>
          <w:szCs w:val="28"/>
        </w:rPr>
        <w:t>25 290</w:t>
      </w:r>
      <w:r w:rsidRPr="00425206">
        <w:rPr>
          <w:rFonts w:ascii="Times New Roman" w:hAnsi="Times New Roman"/>
          <w:color w:val="000000"/>
          <w:sz w:val="28"/>
          <w:szCs w:val="28"/>
        </w:rPr>
        <w:t>,00;</w:t>
      </w:r>
    </w:p>
    <w:p w:rsidR="00425206" w:rsidRPr="00425206" w:rsidRDefault="00425206" w:rsidP="00425206">
      <w:pPr>
        <w:tabs>
          <w:tab w:val="left" w:pos="567"/>
          <w:tab w:val="left" w:pos="709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-расходы на </w:t>
      </w:r>
      <w:r w:rsidR="000776D1">
        <w:rPr>
          <w:rFonts w:ascii="Times New Roman" w:hAnsi="Times New Roman"/>
          <w:color w:val="000000"/>
          <w:sz w:val="28"/>
          <w:szCs w:val="28"/>
        </w:rPr>
        <w:t>обеспечение комплексной безопасности и комфортных условий 600 620.</w:t>
      </w:r>
    </w:p>
    <w:p w:rsidR="00263C64" w:rsidRPr="00425206" w:rsidRDefault="00263C64" w:rsidP="00263C6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Объемы финансирования мероприятий Программы подлежат корректировке при внесении изменений в решение Думы города  «О бюджете</w:t>
      </w:r>
      <w:r w:rsidR="007A24FC">
        <w:rPr>
          <w:rFonts w:ascii="Times New Roman" w:hAnsi="Times New Roman"/>
          <w:color w:val="000000"/>
          <w:sz w:val="28"/>
          <w:szCs w:val="28"/>
        </w:rPr>
        <w:t xml:space="preserve"> города Покачи</w:t>
      </w:r>
      <w:r w:rsidRPr="00425206">
        <w:rPr>
          <w:rFonts w:ascii="Times New Roman" w:hAnsi="Times New Roman"/>
          <w:color w:val="000000"/>
          <w:sz w:val="28"/>
          <w:szCs w:val="28"/>
        </w:rPr>
        <w:t>»  н</w:t>
      </w:r>
      <w:r w:rsidR="00DA0A6B">
        <w:rPr>
          <w:rFonts w:ascii="Times New Roman" w:hAnsi="Times New Roman"/>
          <w:color w:val="000000"/>
          <w:sz w:val="28"/>
          <w:szCs w:val="28"/>
        </w:rPr>
        <w:t>а 2013 год.</w:t>
      </w:r>
    </w:p>
    <w:p w:rsidR="00263C64" w:rsidRPr="00425206" w:rsidRDefault="00263C64" w:rsidP="00263C6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Источниками финансирования мероприятий Программы являются средства местного </w:t>
      </w:r>
      <w:r w:rsidR="00425206">
        <w:rPr>
          <w:rFonts w:ascii="Times New Roman" w:hAnsi="Times New Roman"/>
          <w:color w:val="000000"/>
          <w:sz w:val="28"/>
          <w:szCs w:val="28"/>
        </w:rPr>
        <w:t xml:space="preserve">и окружного </w:t>
      </w:r>
      <w:r w:rsidRPr="0042520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425206" w:rsidRDefault="00355970" w:rsidP="0035597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970" w:rsidRPr="00D06115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Pr="00D06115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Pr="00D06115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E653E" w:rsidRDefault="000E653E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E653E" w:rsidRDefault="000E653E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E653E" w:rsidRPr="00D06115" w:rsidRDefault="000E653E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Pr="00D06115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Pr="00D06115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55970" w:rsidRPr="0020405A" w:rsidRDefault="00355970" w:rsidP="00355970">
      <w:pPr>
        <w:jc w:val="right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>Приложение 2</w:t>
      </w:r>
    </w:p>
    <w:p w:rsidR="00355970" w:rsidRPr="0020405A" w:rsidRDefault="00355970" w:rsidP="00355970">
      <w:pPr>
        <w:jc w:val="right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355970" w:rsidRPr="0020405A" w:rsidRDefault="00355970" w:rsidP="00355970">
      <w:pPr>
        <w:jc w:val="right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 xml:space="preserve"> города Покачи </w:t>
      </w:r>
    </w:p>
    <w:p w:rsidR="00355970" w:rsidRPr="0020405A" w:rsidRDefault="00355970" w:rsidP="00355970">
      <w:pPr>
        <w:jc w:val="right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>от</w:t>
      </w:r>
      <w:r w:rsidR="007619EF">
        <w:rPr>
          <w:rFonts w:ascii="Times New Roman" w:hAnsi="Times New Roman"/>
          <w:color w:val="000000"/>
          <w:sz w:val="24"/>
        </w:rPr>
        <w:t xml:space="preserve"> 24.01.2013 </w:t>
      </w:r>
      <w:r w:rsidRPr="0020405A">
        <w:rPr>
          <w:rFonts w:ascii="Times New Roman" w:hAnsi="Times New Roman"/>
          <w:color w:val="000000"/>
          <w:sz w:val="24"/>
        </w:rPr>
        <w:t>№</w:t>
      </w:r>
      <w:r w:rsidR="007619EF">
        <w:rPr>
          <w:rFonts w:ascii="Times New Roman" w:hAnsi="Times New Roman"/>
          <w:color w:val="000000"/>
          <w:sz w:val="24"/>
        </w:rPr>
        <w:t xml:space="preserve"> 80</w:t>
      </w:r>
      <w:bookmarkStart w:id="0" w:name="_GoBack"/>
      <w:bookmarkEnd w:id="0"/>
    </w:p>
    <w:p w:rsidR="00355970" w:rsidRPr="0020405A" w:rsidRDefault="00355970" w:rsidP="00355970">
      <w:pPr>
        <w:jc w:val="right"/>
        <w:rPr>
          <w:rFonts w:ascii="Times New Roman" w:hAnsi="Times New Roman"/>
          <w:color w:val="000000"/>
          <w:sz w:val="24"/>
        </w:rPr>
      </w:pPr>
    </w:p>
    <w:p w:rsidR="00355970" w:rsidRPr="0020405A" w:rsidRDefault="00355970" w:rsidP="00355970">
      <w:pPr>
        <w:jc w:val="center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 xml:space="preserve">Перечень </w:t>
      </w:r>
    </w:p>
    <w:p w:rsidR="00355970" w:rsidRPr="0020405A" w:rsidRDefault="00355970" w:rsidP="00355970">
      <w:pPr>
        <w:jc w:val="center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>мероприятий по реализации краткосрочной целевой Программы</w:t>
      </w:r>
    </w:p>
    <w:p w:rsidR="00355970" w:rsidRPr="0020405A" w:rsidRDefault="00355970" w:rsidP="00355970">
      <w:pPr>
        <w:jc w:val="center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 xml:space="preserve"> «Обеспечение условий для развития физической культуры и массового спорта </w:t>
      </w:r>
    </w:p>
    <w:p w:rsidR="00355970" w:rsidRPr="0020405A" w:rsidRDefault="00355970" w:rsidP="00355970">
      <w:pPr>
        <w:jc w:val="center"/>
        <w:rPr>
          <w:rFonts w:ascii="Times New Roman" w:hAnsi="Times New Roman"/>
          <w:color w:val="000000"/>
          <w:sz w:val="24"/>
        </w:rPr>
      </w:pPr>
      <w:r w:rsidRPr="0020405A">
        <w:rPr>
          <w:rFonts w:ascii="Times New Roman" w:hAnsi="Times New Roman"/>
          <w:color w:val="000000"/>
          <w:sz w:val="24"/>
        </w:rPr>
        <w:t>в городе Покачи на 201</w:t>
      </w:r>
      <w:r w:rsidR="0020405A" w:rsidRPr="0020405A">
        <w:rPr>
          <w:rFonts w:ascii="Times New Roman" w:hAnsi="Times New Roman"/>
          <w:color w:val="000000"/>
          <w:sz w:val="24"/>
        </w:rPr>
        <w:t xml:space="preserve">3 </w:t>
      </w:r>
      <w:r w:rsidRPr="0020405A">
        <w:rPr>
          <w:rFonts w:ascii="Times New Roman" w:hAnsi="Times New Roman"/>
          <w:color w:val="000000"/>
          <w:sz w:val="24"/>
        </w:rPr>
        <w:t>год»</w:t>
      </w:r>
    </w:p>
    <w:p w:rsidR="00355970" w:rsidRPr="0020405A" w:rsidRDefault="00355970" w:rsidP="00355970">
      <w:pPr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983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2696"/>
        <w:gridCol w:w="851"/>
        <w:gridCol w:w="1134"/>
        <w:gridCol w:w="1134"/>
        <w:gridCol w:w="1134"/>
        <w:gridCol w:w="1368"/>
        <w:gridCol w:w="1094"/>
      </w:tblGrid>
      <w:tr w:rsidR="0020405A" w:rsidTr="0020405A">
        <w:trPr>
          <w:trHeight w:hRule="exact" w:val="701"/>
        </w:trPr>
        <w:tc>
          <w:tcPr>
            <w:tcW w:w="4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№ </w:t>
            </w:r>
            <w:proofErr w:type="gramStart"/>
            <w:r w:rsidRPr="00C97AE6">
              <w:rPr>
                <w:rFonts w:ascii="Times New Roman" w:hAnsi="Times New Roman"/>
                <w:color w:val="000000"/>
                <w:szCs w:val="20"/>
              </w:rPr>
              <w:t>п</w:t>
            </w:r>
            <w:proofErr w:type="gramEnd"/>
            <w:r w:rsidRPr="00C97AE6">
              <w:rPr>
                <w:rFonts w:ascii="Times New Roman" w:hAnsi="Times New Roman"/>
                <w:color w:val="000000"/>
                <w:szCs w:val="20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Срок выполнения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Финансирование (руб.) по источникам</w:t>
            </w:r>
          </w:p>
        </w:tc>
        <w:tc>
          <w:tcPr>
            <w:tcW w:w="13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Ожидаемые результаты (в соответствии с паспортом Программы)</w:t>
            </w:r>
          </w:p>
        </w:tc>
        <w:tc>
          <w:tcPr>
            <w:tcW w:w="10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Исполнители мероприятий </w:t>
            </w:r>
          </w:p>
        </w:tc>
      </w:tr>
      <w:tr w:rsidR="0020405A" w:rsidTr="0020405A">
        <w:trPr>
          <w:trHeight w:hRule="exact" w:val="1059"/>
        </w:trPr>
        <w:tc>
          <w:tcPr>
            <w:tcW w:w="4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rPr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Окружной бюджет</w:t>
            </w:r>
          </w:p>
        </w:tc>
        <w:tc>
          <w:tcPr>
            <w:tcW w:w="13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rPr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rPr>
                <w:szCs w:val="20"/>
              </w:rPr>
            </w:pPr>
          </w:p>
        </w:tc>
      </w:tr>
      <w:tr w:rsidR="0020405A" w:rsidTr="0020405A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 xml:space="preserve">  Формирование и обеспечение спортивных сборных команд   в    учебно-тренировочных</w:t>
            </w:r>
            <w:r w:rsidRPr="00C97AE6">
              <w:rPr>
                <w:rFonts w:ascii="Times New Roman" w:hAnsi="Times New Roman"/>
                <w:color w:val="000000"/>
              </w:rPr>
              <w:br/>
              <w:t xml:space="preserve">сборах и соревнованиях (согласно    календарному плану) в </w:t>
            </w:r>
            <w:proofErr w:type="spellStart"/>
            <w:r w:rsidRPr="00C97AE6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C97AE6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0405A" w:rsidRPr="00C97AE6" w:rsidRDefault="0020405A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>1.1.Формирование состава сборных команд, назначение  старших тренеров.</w:t>
            </w:r>
          </w:p>
          <w:p w:rsidR="0020405A" w:rsidRPr="00C97AE6" w:rsidRDefault="0020405A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 xml:space="preserve">1.2.Обеспечение проведения организованных занятий, участия сборных команд в соревнованиях </w:t>
            </w:r>
            <w:proofErr w:type="gramStart"/>
            <w:r w:rsidRPr="00C97AE6">
              <w:rPr>
                <w:rFonts w:ascii="Times New Roman" w:hAnsi="Times New Roman"/>
                <w:color w:val="000000"/>
              </w:rPr>
              <w:t>согласно</w:t>
            </w:r>
            <w:proofErr w:type="gramEnd"/>
            <w:r w:rsidRPr="00C97AE6">
              <w:rPr>
                <w:rFonts w:ascii="Times New Roman" w:hAnsi="Times New Roman"/>
                <w:color w:val="000000"/>
              </w:rPr>
              <w:t xml:space="preserve"> единого общегородского календарного плана спортивно-массовых мероприятий.</w:t>
            </w:r>
          </w:p>
          <w:p w:rsidR="0020405A" w:rsidRPr="00C97AE6" w:rsidRDefault="0020405A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 xml:space="preserve">1.3.Обеспечение доставки спортсменов на окружные соревнования (транспортные услуги).     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B6144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1 7</w:t>
            </w:r>
            <w:r w:rsidR="000159A8">
              <w:rPr>
                <w:rFonts w:ascii="Times New Roman" w:hAnsi="Times New Roman"/>
                <w:color w:val="00000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0159A8">
              <w:rPr>
                <w:rFonts w:ascii="Times New Roman" w:hAnsi="Times New Roman"/>
                <w:color w:val="000000"/>
                <w:szCs w:val="20"/>
              </w:rPr>
              <w:t>88</w:t>
            </w: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B6144A" w:rsidP="00B6144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  <w:r w:rsidR="0020405A" w:rsidRPr="00C97AE6">
              <w:rPr>
                <w:rFonts w:ascii="Times New Roman" w:hAnsi="Times New Roman"/>
                <w:color w:val="00000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="000159A8">
              <w:rPr>
                <w:rFonts w:ascii="Times New Roman" w:hAnsi="Times New Roman"/>
                <w:color w:val="000000"/>
                <w:szCs w:val="20"/>
              </w:rPr>
              <w:t>39</w:t>
            </w:r>
            <w:r w:rsidR="0020405A" w:rsidRPr="00C97AE6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0159A8">
              <w:rPr>
                <w:rFonts w:ascii="Times New Roman" w:hAnsi="Times New Roman"/>
                <w:color w:val="000000"/>
                <w:szCs w:val="20"/>
              </w:rPr>
              <w:t>88</w:t>
            </w:r>
            <w:r w:rsidR="0020405A" w:rsidRPr="00C97AE6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Увеличение коли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чества занимаю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щихся, завоеван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ных медалей, вы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полнение спортив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ных разрядов 450 чел.</w:t>
            </w:r>
          </w:p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Увеличение коли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 xml:space="preserve">чества                                                                     </w:t>
            </w:r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t>Обеспечение уча</w:t>
            </w:r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softHyphen/>
              <w:t>стия сборных ко</w:t>
            </w:r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softHyphen/>
              <w:t>манд города  в об</w:t>
            </w:r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softHyphen/>
              <w:t>ластных и окруж</w:t>
            </w:r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softHyphen/>
              <w:t>ных соревновани</w:t>
            </w:r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softHyphen/>
              <w:t xml:space="preserve">ях по десяти видам спорта (4226 </w:t>
            </w:r>
            <w:proofErr w:type="spellStart"/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t>тыс</w:t>
            </w:r>
            <w:proofErr w:type="gramStart"/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t>.р</w:t>
            </w:r>
            <w:proofErr w:type="gramEnd"/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t>уб</w:t>
            </w:r>
            <w:proofErr w:type="spellEnd"/>
            <w:r w:rsidRPr="00C97AE6">
              <w:rPr>
                <w:rFonts w:ascii="Times New Roman" w:eastAsia="Arial" w:hAnsi="Times New Roman" w:cs="Arial"/>
                <w:color w:val="000000"/>
                <w:szCs w:val="20"/>
              </w:rPr>
              <w:t>.)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МБОУ ДОД ДЮСШ, МБУ СОК «Звездный»</w:t>
            </w:r>
          </w:p>
        </w:tc>
      </w:tr>
      <w:tr w:rsidR="0020405A" w:rsidTr="0020405A">
        <w:trPr>
          <w:trHeight w:val="924"/>
        </w:trPr>
        <w:tc>
          <w:tcPr>
            <w:tcW w:w="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 xml:space="preserve">Организация проведения муниципальных физкультурно-оздоровительных и спортивных мероприятий на территории города в </w:t>
            </w:r>
            <w:proofErr w:type="spellStart"/>
            <w:r w:rsidRPr="00C97AE6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C97AE6">
              <w:rPr>
                <w:rFonts w:ascii="Times New Roman" w:hAnsi="Times New Roman"/>
                <w:color w:val="000000"/>
              </w:rPr>
              <w:t>.</w:t>
            </w:r>
          </w:p>
          <w:p w:rsidR="0020405A" w:rsidRPr="00C97AE6" w:rsidRDefault="0020405A" w:rsidP="00A43861">
            <w:pPr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2.1.Проведение общегородских комплексных мероприятий для взрослых.</w:t>
            </w:r>
          </w:p>
          <w:p w:rsidR="0020405A" w:rsidRPr="00C97AE6" w:rsidRDefault="0020405A" w:rsidP="00A43861">
            <w:pPr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2.2.Проведение общегородских комплексных мероприятий для детей.</w:t>
            </w:r>
          </w:p>
          <w:p w:rsidR="0020405A" w:rsidRPr="00C97AE6" w:rsidRDefault="0020405A" w:rsidP="00A43861">
            <w:pPr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2.3.Проведение общегородских соревнований по видам спорта </w:t>
            </w:r>
            <w:proofErr w:type="gramStart"/>
            <w:r w:rsidRPr="00C97AE6">
              <w:rPr>
                <w:rFonts w:ascii="Times New Roman" w:hAnsi="Times New Roman"/>
                <w:color w:val="000000"/>
                <w:szCs w:val="20"/>
              </w:rPr>
              <w:t>согласно</w:t>
            </w:r>
            <w:proofErr w:type="gramEnd"/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 единого календарного плана спортивно-массовых и массовых спортивных мероприятий.</w:t>
            </w:r>
          </w:p>
          <w:p w:rsidR="0020405A" w:rsidRPr="00C97AE6" w:rsidRDefault="0020405A" w:rsidP="00A43861">
            <w:pPr>
              <w:snapToGri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2.4.Организация и проведение городского конкурса «Спортивная элита».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B6144A" w:rsidP="00B6144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="000159A8">
              <w:rPr>
                <w:rFonts w:ascii="Times New Roman" w:hAnsi="Times New Roman"/>
                <w:color w:val="00000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B6144A" w:rsidP="00B6144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="000159A8">
              <w:rPr>
                <w:rFonts w:ascii="Times New Roman" w:hAnsi="Times New Roman"/>
                <w:color w:val="00000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Увеличение количес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тва занимаю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щихся до 3255 чел (18,9%  от  об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щей численности населения 17186 чел),   Увеличе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ние количе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ства проведенных спортив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но-массовых и спор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тивных меро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приятий - 250;                      Увеличение количес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тва участ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ников го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родских спортив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но-массовых и спортивн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>ых соревно</w:t>
            </w:r>
            <w:r w:rsidRPr="00C97AE6">
              <w:rPr>
                <w:rFonts w:ascii="Times New Roman" w:hAnsi="Times New Roman"/>
                <w:color w:val="000000"/>
                <w:szCs w:val="20"/>
              </w:rPr>
              <w:softHyphen/>
              <w:t xml:space="preserve">ваний (кол-во)-8000 чел.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Управление по </w:t>
            </w:r>
            <w:proofErr w:type="spellStart"/>
            <w:r w:rsidRPr="00C97AE6">
              <w:rPr>
                <w:rFonts w:ascii="Times New Roman" w:hAnsi="Times New Roman"/>
                <w:color w:val="000000"/>
                <w:szCs w:val="20"/>
              </w:rPr>
              <w:t>ФКиС</w:t>
            </w:r>
            <w:proofErr w:type="spellEnd"/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, МБОУ ДОД ДЮСШ,   МБУ </w:t>
            </w:r>
            <w:proofErr w:type="spellStart"/>
            <w:r w:rsidRPr="00C97AE6">
              <w:rPr>
                <w:rFonts w:ascii="Times New Roman" w:hAnsi="Times New Roman"/>
                <w:color w:val="000000"/>
                <w:szCs w:val="20"/>
              </w:rPr>
              <w:t>СО</w:t>
            </w:r>
            <w:proofErr w:type="gramStart"/>
            <w:r w:rsidRPr="00C97AE6">
              <w:rPr>
                <w:rFonts w:ascii="Times New Roman" w:hAnsi="Times New Roman"/>
                <w:color w:val="000000"/>
                <w:szCs w:val="20"/>
              </w:rPr>
              <w:t>К«</w:t>
            </w:r>
            <w:proofErr w:type="gramEnd"/>
            <w:r w:rsidRPr="00C97AE6">
              <w:rPr>
                <w:rFonts w:ascii="Times New Roman" w:hAnsi="Times New Roman"/>
                <w:color w:val="000000"/>
                <w:szCs w:val="20"/>
              </w:rPr>
              <w:t>Звездный</w:t>
            </w:r>
            <w:proofErr w:type="spellEnd"/>
            <w:r w:rsidRPr="00C97AE6"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20405A" w:rsidTr="0020405A">
        <w:trPr>
          <w:trHeight w:val="18"/>
        </w:trPr>
        <w:tc>
          <w:tcPr>
            <w:tcW w:w="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B6144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DC06C2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93 057 000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DC06C2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93 057 000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05A" w:rsidRPr="00C97AE6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МБОУ ДОД ДЮСШ,   МБУ </w:t>
            </w:r>
            <w:proofErr w:type="spellStart"/>
            <w:r w:rsidRPr="00C97AE6">
              <w:rPr>
                <w:rFonts w:ascii="Times New Roman" w:hAnsi="Times New Roman"/>
                <w:color w:val="000000"/>
                <w:szCs w:val="20"/>
              </w:rPr>
              <w:t>СО</w:t>
            </w:r>
            <w:proofErr w:type="gramStart"/>
            <w:r w:rsidRPr="00C97AE6">
              <w:rPr>
                <w:rFonts w:ascii="Times New Roman" w:hAnsi="Times New Roman"/>
                <w:color w:val="000000"/>
                <w:szCs w:val="20"/>
              </w:rPr>
              <w:t>К«</w:t>
            </w:r>
            <w:proofErr w:type="gramEnd"/>
            <w:r w:rsidRPr="00C97AE6">
              <w:rPr>
                <w:rFonts w:ascii="Times New Roman" w:hAnsi="Times New Roman"/>
                <w:color w:val="000000"/>
                <w:szCs w:val="20"/>
              </w:rPr>
              <w:t>Звездный</w:t>
            </w:r>
            <w:proofErr w:type="spellEnd"/>
            <w:r w:rsidRPr="00C97AE6"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B60503" w:rsidTr="0020405A">
        <w:trPr>
          <w:trHeight w:val="18"/>
        </w:trPr>
        <w:tc>
          <w:tcPr>
            <w:tcW w:w="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Pr="00C97AE6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Pr="00C97AE6" w:rsidRDefault="00B60503" w:rsidP="00A4386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Субсидия на иные цели учреждениям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1 720 000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1 720 000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Pr="00C97AE6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503" w:rsidRPr="00C97AE6" w:rsidRDefault="00B60503" w:rsidP="00A43861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503" w:rsidRPr="00C97AE6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 xml:space="preserve">МБОУ ДОД ДЮСШ,   МБУ </w:t>
            </w:r>
            <w:proofErr w:type="spellStart"/>
            <w:r w:rsidRPr="00C97AE6">
              <w:rPr>
                <w:rFonts w:ascii="Times New Roman" w:hAnsi="Times New Roman"/>
                <w:color w:val="000000"/>
                <w:szCs w:val="20"/>
              </w:rPr>
              <w:t>СОК</w:t>
            </w:r>
            <w:proofErr w:type="gramStart"/>
            <w:r w:rsidRPr="00C97AE6">
              <w:rPr>
                <w:rFonts w:ascii="Times New Roman" w:hAnsi="Times New Roman"/>
                <w:color w:val="000000"/>
                <w:szCs w:val="20"/>
              </w:rPr>
              <w:t>«З</w:t>
            </w:r>
            <w:proofErr w:type="gramEnd"/>
            <w:r w:rsidRPr="00C97AE6">
              <w:rPr>
                <w:rFonts w:ascii="Times New Roman" w:hAnsi="Times New Roman"/>
                <w:color w:val="000000"/>
                <w:szCs w:val="20"/>
              </w:rPr>
              <w:t>вездный</w:t>
            </w:r>
            <w:proofErr w:type="spellEnd"/>
          </w:p>
        </w:tc>
      </w:tr>
      <w:tr w:rsidR="0020405A" w:rsidTr="00EE600C">
        <w:trPr>
          <w:trHeight w:val="18"/>
        </w:trPr>
        <w:tc>
          <w:tcPr>
            <w:tcW w:w="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C97AE6" w:rsidRDefault="00B60503" w:rsidP="0020405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20405A" w:rsidRDefault="0020405A" w:rsidP="00A43861">
            <w:pPr>
              <w:pStyle w:val="ConsPlusNormal"/>
              <w:snapToGrid w:val="0"/>
              <w:ind w:firstLine="0"/>
              <w:rPr>
                <w:rFonts w:ascii="Times New Roman" w:hAnsi="Times New Roman"/>
                <w:szCs w:val="22"/>
              </w:rPr>
            </w:pPr>
            <w:r w:rsidRPr="0020405A">
              <w:rPr>
                <w:rFonts w:ascii="Times New Roman" w:hAnsi="Times New Roman"/>
                <w:color w:val="000000"/>
                <w:szCs w:val="22"/>
              </w:rPr>
              <w:t xml:space="preserve">Развитие материально – технической базы физической культуры и спорта: </w:t>
            </w:r>
          </w:p>
          <w:p w:rsidR="0020405A" w:rsidRPr="0020405A" w:rsidRDefault="0020405A" w:rsidP="00A43861">
            <w:pPr>
              <w:rPr>
                <w:rFonts w:ascii="Times New Roman" w:hAnsi="Times New Roman"/>
                <w:szCs w:val="22"/>
              </w:rPr>
            </w:pPr>
            <w:r w:rsidRPr="0020405A">
              <w:rPr>
                <w:rFonts w:ascii="Times New Roman" w:hAnsi="Times New Roman"/>
                <w:szCs w:val="22"/>
              </w:rPr>
              <w:t>3.1.Приобретение спортивного оборудования, инвентаря и экипировки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20405A" w:rsidRDefault="0020405A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0405A">
              <w:rPr>
                <w:rFonts w:ascii="Times New Roman" w:hAnsi="Times New Roman"/>
                <w:color w:val="000000"/>
                <w:szCs w:val="22"/>
              </w:rPr>
              <w:t>201</w:t>
            </w:r>
            <w:r w:rsidR="000776D1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2FA5" w:rsidRPr="0020405A" w:rsidRDefault="00742FA5" w:rsidP="00742FA5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25 290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20405A" w:rsidRDefault="00742FA5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05A" w:rsidRPr="0020405A" w:rsidRDefault="0020405A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05A" w:rsidRPr="0020405A" w:rsidRDefault="0020405A" w:rsidP="00A43861">
            <w:pPr>
              <w:pStyle w:val="a9"/>
              <w:snapToGrid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20405A">
              <w:rPr>
                <w:rFonts w:ascii="Times New Roman" w:hAnsi="Times New Roman"/>
                <w:bCs/>
                <w:color w:val="000000"/>
                <w:szCs w:val="22"/>
              </w:rPr>
              <w:t>Повышение качества учебно-тренировочного процесса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05A" w:rsidRPr="0020405A" w:rsidRDefault="0020405A" w:rsidP="00A43861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20405A">
              <w:rPr>
                <w:rFonts w:ascii="Times New Roman" w:hAnsi="Times New Roman"/>
                <w:bCs/>
                <w:color w:val="000000"/>
                <w:szCs w:val="22"/>
              </w:rPr>
              <w:t>МБОУ ДОД ДЮСШ</w:t>
            </w:r>
          </w:p>
        </w:tc>
      </w:tr>
      <w:tr w:rsidR="000776D1" w:rsidTr="000776D1">
        <w:trPr>
          <w:trHeight w:val="853"/>
        </w:trPr>
        <w:tc>
          <w:tcPr>
            <w:tcW w:w="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B60503" w:rsidP="0020405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0776D1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0776D1">
              <w:rPr>
                <w:rFonts w:ascii="Times New Roman" w:hAnsi="Times New Roman"/>
                <w:color w:val="000000"/>
              </w:rPr>
              <w:t>Обеспечение комплексной безопасности и комфортных условий в учреждениях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776D1"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600 620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120 120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0776D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480 500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A43861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6D1" w:rsidRPr="000776D1" w:rsidRDefault="000776D1" w:rsidP="00A43861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776D1">
              <w:rPr>
                <w:rFonts w:ascii="Times New Roman" w:hAnsi="Times New Roman"/>
                <w:color w:val="000000"/>
                <w:szCs w:val="20"/>
              </w:rPr>
              <w:t xml:space="preserve">МБОУ ДОД ДЮСШ,   МБУ </w:t>
            </w:r>
            <w:proofErr w:type="spellStart"/>
            <w:r w:rsidRPr="000776D1">
              <w:rPr>
                <w:rFonts w:ascii="Times New Roman" w:hAnsi="Times New Roman"/>
                <w:color w:val="000000"/>
                <w:szCs w:val="20"/>
              </w:rPr>
              <w:t>СО</w:t>
            </w:r>
            <w:proofErr w:type="gramStart"/>
            <w:r w:rsidRPr="000776D1">
              <w:rPr>
                <w:rFonts w:ascii="Times New Roman" w:hAnsi="Times New Roman"/>
                <w:color w:val="000000"/>
                <w:szCs w:val="20"/>
              </w:rPr>
              <w:t>К«</w:t>
            </w:r>
            <w:proofErr w:type="gramEnd"/>
            <w:r w:rsidRPr="000776D1">
              <w:rPr>
                <w:rFonts w:ascii="Times New Roman" w:hAnsi="Times New Roman"/>
                <w:color w:val="000000"/>
                <w:szCs w:val="20"/>
              </w:rPr>
              <w:t>Звездный</w:t>
            </w:r>
            <w:proofErr w:type="spellEnd"/>
            <w:r w:rsidRPr="000776D1"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0776D1" w:rsidTr="0020405A">
        <w:tc>
          <w:tcPr>
            <w:tcW w:w="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0776D1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0776D1" w:rsidP="00A4386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C97AE6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0776D1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97AE6">
              <w:rPr>
                <w:rFonts w:ascii="Times New Roman" w:hAnsi="Times New Roman"/>
                <w:color w:val="000000"/>
                <w:szCs w:val="20"/>
              </w:rPr>
              <w:t>2013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DC06C2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</w:t>
            </w:r>
            <w:r w:rsidR="00B60503">
              <w:rPr>
                <w:rFonts w:ascii="Times New Roman" w:hAnsi="Times New Roman"/>
                <w:color w:val="00000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Cs w:val="20"/>
              </w:rPr>
              <w:t> </w:t>
            </w:r>
            <w:r w:rsidR="00B60503">
              <w:rPr>
                <w:rFonts w:ascii="Times New Roman" w:hAnsi="Times New Roman"/>
                <w:color w:val="000000"/>
                <w:szCs w:val="20"/>
              </w:rPr>
              <w:t>882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790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B60503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97 402</w:t>
            </w:r>
            <w:r w:rsidR="00DC06C2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29</w:t>
            </w:r>
            <w:r w:rsidR="00DC06C2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B6144A" w:rsidP="00A4386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480 500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6D1" w:rsidRPr="00C97AE6" w:rsidRDefault="000776D1" w:rsidP="00A4386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6D1" w:rsidRPr="00C97AE6" w:rsidRDefault="000776D1" w:rsidP="00A4386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:rsidR="0020405A" w:rsidRDefault="0020405A" w:rsidP="0020405A"/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5970" w:rsidRDefault="00355970" w:rsidP="00355970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815AF" w:rsidRDefault="004815AF">
      <w:pPr>
        <w:rPr>
          <w:rFonts w:ascii="Times New Roman" w:hAnsi="Times New Roman"/>
          <w:b/>
          <w:bCs/>
          <w:sz w:val="28"/>
          <w:szCs w:val="28"/>
        </w:rPr>
      </w:pPr>
    </w:p>
    <w:sectPr w:rsidR="004815AF" w:rsidSect="0048619C">
      <w:footnotePr>
        <w:pos w:val="beneathText"/>
      </w:footnotePr>
      <w:pgSz w:w="11905" w:h="16837" w:code="9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D7"/>
    <w:rsid w:val="000159A8"/>
    <w:rsid w:val="00015A9E"/>
    <w:rsid w:val="00031840"/>
    <w:rsid w:val="000776D1"/>
    <w:rsid w:val="000E0072"/>
    <w:rsid w:val="000E653E"/>
    <w:rsid w:val="00111C2C"/>
    <w:rsid w:val="00125D26"/>
    <w:rsid w:val="00182F3A"/>
    <w:rsid w:val="001F1229"/>
    <w:rsid w:val="0020405A"/>
    <w:rsid w:val="00263C64"/>
    <w:rsid w:val="002D3B48"/>
    <w:rsid w:val="00355970"/>
    <w:rsid w:val="003604AF"/>
    <w:rsid w:val="003D2B62"/>
    <w:rsid w:val="00425206"/>
    <w:rsid w:val="004272A2"/>
    <w:rsid w:val="004815AF"/>
    <w:rsid w:val="0048619C"/>
    <w:rsid w:val="004F6A06"/>
    <w:rsid w:val="005637A2"/>
    <w:rsid w:val="00614B48"/>
    <w:rsid w:val="006536B2"/>
    <w:rsid w:val="006A6C03"/>
    <w:rsid w:val="0070758D"/>
    <w:rsid w:val="00742FA5"/>
    <w:rsid w:val="007619EF"/>
    <w:rsid w:val="007A24FC"/>
    <w:rsid w:val="0081416C"/>
    <w:rsid w:val="00816236"/>
    <w:rsid w:val="008A3BFE"/>
    <w:rsid w:val="008E0EA7"/>
    <w:rsid w:val="00905C6F"/>
    <w:rsid w:val="00941AD9"/>
    <w:rsid w:val="00952F38"/>
    <w:rsid w:val="009C3B93"/>
    <w:rsid w:val="00A44F95"/>
    <w:rsid w:val="00A54662"/>
    <w:rsid w:val="00AC12D7"/>
    <w:rsid w:val="00AF116F"/>
    <w:rsid w:val="00B05597"/>
    <w:rsid w:val="00B60503"/>
    <w:rsid w:val="00B6144A"/>
    <w:rsid w:val="00B70EFF"/>
    <w:rsid w:val="00C46A07"/>
    <w:rsid w:val="00C747A3"/>
    <w:rsid w:val="00CB0CAF"/>
    <w:rsid w:val="00D105DF"/>
    <w:rsid w:val="00D24BB7"/>
    <w:rsid w:val="00D82B85"/>
    <w:rsid w:val="00DA0A6B"/>
    <w:rsid w:val="00DC06C2"/>
    <w:rsid w:val="00E361B0"/>
    <w:rsid w:val="00E63056"/>
    <w:rsid w:val="00EF23D6"/>
    <w:rsid w:val="00F33C31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4F6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06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12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355970"/>
    <w:pPr>
      <w:suppressLineNumbers/>
    </w:pPr>
    <w:rPr>
      <w:rFonts w:cs="Mangal"/>
      <w:lang w:eastAsia="hi-IN" w:bidi="hi-IN"/>
    </w:rPr>
  </w:style>
  <w:style w:type="paragraph" w:customStyle="1" w:styleId="ConsPlusNormal">
    <w:name w:val="ConsPlusNormal"/>
    <w:next w:val="a"/>
    <w:rsid w:val="00355970"/>
    <w:pPr>
      <w:widowControl w:val="0"/>
      <w:suppressAutoHyphens/>
      <w:ind w:firstLine="720"/>
    </w:pPr>
    <w:rPr>
      <w:rFonts w:ascii="Arial" w:eastAsia="Arial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4F6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06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12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355970"/>
    <w:pPr>
      <w:suppressLineNumbers/>
    </w:pPr>
    <w:rPr>
      <w:rFonts w:cs="Mangal"/>
      <w:lang w:eastAsia="hi-IN" w:bidi="hi-IN"/>
    </w:rPr>
  </w:style>
  <w:style w:type="paragraph" w:customStyle="1" w:styleId="ConsPlusNormal">
    <w:name w:val="ConsPlusNormal"/>
    <w:next w:val="a"/>
    <w:rsid w:val="00355970"/>
    <w:pPr>
      <w:widowControl w:val="0"/>
      <w:suppressAutoHyphens/>
      <w:ind w:firstLine="720"/>
    </w:pPr>
    <w:rPr>
      <w:rFonts w:ascii="Arial" w:eastAsia="Arial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Анатолий Николаевич</dc:creator>
  <cp:keywords/>
  <cp:lastModifiedBy>Гришина Надежда Евгеньевна</cp:lastModifiedBy>
  <cp:revision>55</cp:revision>
  <cp:lastPrinted>2013-01-16T04:46:00Z</cp:lastPrinted>
  <dcterms:created xsi:type="dcterms:W3CDTF">2012-07-12T09:56:00Z</dcterms:created>
  <dcterms:modified xsi:type="dcterms:W3CDTF">2013-01-24T05:28:00Z</dcterms:modified>
</cp:coreProperties>
</file>